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15AF2" w14:textId="34180AD0" w:rsidR="006E78E3" w:rsidRDefault="00022B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TECHNICKÁ </w:t>
      </w:r>
      <w:r w:rsidR="002D2AD2">
        <w:rPr>
          <w:rFonts w:ascii="Times New Roman" w:eastAsia="Times New Roman" w:hAnsi="Times New Roman" w:cs="Times New Roman"/>
          <w:b/>
          <w:sz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</w:rPr>
        <w:t>ZPRÁVA</w:t>
      </w:r>
    </w:p>
    <w:p w14:paraId="1F7AC57D" w14:textId="77777777" w:rsidR="006E78E3" w:rsidRDefault="006E78E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u w:val="single"/>
        </w:rPr>
      </w:pPr>
    </w:p>
    <w:p w14:paraId="43F72281" w14:textId="77777777" w:rsidR="006E78E3" w:rsidRDefault="006E78E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u w:val="single"/>
        </w:rPr>
      </w:pPr>
    </w:p>
    <w:p w14:paraId="7AF37D63" w14:textId="77777777" w:rsidR="006E78E3" w:rsidRDefault="00022B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u w:val="single"/>
        </w:rPr>
        <w:t>1. VŠEOBECNÉ ÚDAJE</w:t>
      </w:r>
    </w:p>
    <w:p w14:paraId="6A1E2697" w14:textId="77777777" w:rsidR="006E78E3" w:rsidRDefault="006E78E3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21BB50CA" w14:textId="77777777" w:rsidR="006E78E3" w:rsidRDefault="006E78E3">
      <w:pPr>
        <w:tabs>
          <w:tab w:val="left" w:pos="1701"/>
          <w:tab w:val="left" w:pos="212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2A17185F" w14:textId="3AEB1C61" w:rsidR="006E78E3" w:rsidRPr="004D18D0" w:rsidRDefault="00022B90" w:rsidP="004D18D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</w:rPr>
        <w:t>Název akce:</w:t>
      </w:r>
      <w:r>
        <w:rPr>
          <w:rFonts w:ascii="Times New Roman" w:eastAsia="Times New Roman" w:hAnsi="Times New Roman" w:cs="Times New Roman"/>
          <w:sz w:val="20"/>
        </w:rPr>
        <w:tab/>
      </w:r>
      <w:r w:rsidR="002D2AD2">
        <w:rPr>
          <w:rFonts w:ascii="Times New Roman" w:eastAsia="Times New Roman" w:hAnsi="Times New Roman" w:cs="Times New Roman"/>
          <w:sz w:val="20"/>
        </w:rPr>
        <w:tab/>
      </w:r>
      <w:r w:rsidR="00454F0F" w:rsidRPr="004D18D0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Pr="004D18D0">
        <w:rPr>
          <w:rFonts w:ascii="Times New Roman" w:eastAsia="Times New Roman" w:hAnsi="Times New Roman" w:cs="Times New Roman"/>
          <w:b/>
          <w:sz w:val="20"/>
          <w:szCs w:val="20"/>
        </w:rPr>
        <w:t>„</w:t>
      </w:r>
      <w:r w:rsidR="00324F71" w:rsidRPr="004D18D0">
        <w:rPr>
          <w:rFonts w:ascii="Times New Roman" w:eastAsia="Times New Roman" w:hAnsi="Times New Roman" w:cs="Times New Roman"/>
          <w:b/>
          <w:sz w:val="20"/>
          <w:szCs w:val="20"/>
        </w:rPr>
        <w:t>Vypracování PD - Oprava PZZ v km 25,452 trati Havlíčkův Brod</w:t>
      </w:r>
      <w:r w:rsidR="004D18D0" w:rsidRPr="004D18D0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="00324F71" w:rsidRPr="004D18D0">
        <w:rPr>
          <w:rFonts w:ascii="Times New Roman" w:eastAsia="Times New Roman" w:hAnsi="Times New Roman" w:cs="Times New Roman"/>
          <w:b/>
          <w:sz w:val="20"/>
          <w:szCs w:val="20"/>
        </w:rPr>
        <w:t>- Rosice n. L.</w:t>
      </w:r>
      <w:r w:rsidRPr="004D18D0">
        <w:rPr>
          <w:rFonts w:ascii="Times New Roman" w:eastAsia="Times New Roman" w:hAnsi="Times New Roman" w:cs="Times New Roman"/>
          <w:b/>
          <w:sz w:val="20"/>
          <w:szCs w:val="20"/>
        </w:rPr>
        <w:t>“</w:t>
      </w:r>
    </w:p>
    <w:p w14:paraId="76888CF9" w14:textId="77777777" w:rsidR="006E78E3" w:rsidRDefault="006E78E3">
      <w:pPr>
        <w:tabs>
          <w:tab w:val="left" w:pos="1701"/>
          <w:tab w:val="left" w:pos="212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6F9521DE" w14:textId="437809F6" w:rsidR="006E78E3" w:rsidRDefault="00022B90">
      <w:pPr>
        <w:tabs>
          <w:tab w:val="left" w:pos="1701"/>
          <w:tab w:val="left" w:pos="212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Zájmové území v km:</w:t>
      </w:r>
      <w:r w:rsidR="002D2AD2">
        <w:rPr>
          <w:rFonts w:ascii="Times New Roman" w:eastAsia="Times New Roman" w:hAnsi="Times New Roman" w:cs="Times New Roman"/>
          <w:b/>
          <w:sz w:val="20"/>
        </w:rPr>
        <w:tab/>
      </w:r>
      <w:r w:rsidR="00324F71" w:rsidRPr="004D18D0">
        <w:rPr>
          <w:rFonts w:ascii="Times New Roman" w:eastAsia="Times New Roman" w:hAnsi="Times New Roman" w:cs="Times New Roman"/>
          <w:bCs/>
          <w:sz w:val="20"/>
        </w:rPr>
        <w:t xml:space="preserve"> 25,4 – 25,5</w:t>
      </w:r>
    </w:p>
    <w:p w14:paraId="474133C4" w14:textId="77777777" w:rsidR="006E78E3" w:rsidRDefault="006E78E3">
      <w:pPr>
        <w:tabs>
          <w:tab w:val="left" w:pos="1701"/>
          <w:tab w:val="left" w:pos="212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58DCE3FD" w14:textId="52646B31" w:rsidR="00377B55" w:rsidRDefault="00022B90">
      <w:pPr>
        <w:tabs>
          <w:tab w:val="left" w:pos="1701"/>
          <w:tab w:val="left" w:pos="2127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Traťový úsek:</w:t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 w:rsidR="00973A2F"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="00973A2F">
        <w:rPr>
          <w:rFonts w:ascii="Times New Roman" w:eastAsia="Times New Roman" w:hAnsi="Times New Roman" w:cs="Times New Roman"/>
          <w:bCs/>
          <w:sz w:val="20"/>
        </w:rPr>
        <w:t xml:space="preserve"> </w:t>
      </w:r>
      <w:r w:rsidR="00324F71">
        <w:rPr>
          <w:rFonts w:ascii="Times New Roman" w:eastAsia="Times New Roman" w:hAnsi="Times New Roman" w:cs="Times New Roman"/>
          <w:bCs/>
          <w:sz w:val="20"/>
        </w:rPr>
        <w:t>1611</w:t>
      </w:r>
    </w:p>
    <w:p w14:paraId="74F3255D" w14:textId="77777777" w:rsidR="00815353" w:rsidRDefault="00815353">
      <w:pPr>
        <w:tabs>
          <w:tab w:val="left" w:pos="1701"/>
          <w:tab w:val="left" w:pos="212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1CFB4E57" w14:textId="531EE9A5" w:rsidR="00A7632D" w:rsidRDefault="00022B90" w:rsidP="00A7632D">
      <w:pPr>
        <w:tabs>
          <w:tab w:val="left" w:pos="1701"/>
          <w:tab w:val="left" w:pos="212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Stupeň: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 w:rsidR="00454F0F">
        <w:rPr>
          <w:rFonts w:ascii="Times New Roman" w:eastAsia="Times New Roman" w:hAnsi="Times New Roman" w:cs="Times New Roman"/>
          <w:b/>
          <w:sz w:val="20"/>
        </w:rPr>
        <w:t xml:space="preserve">  </w:t>
      </w:r>
      <w:r w:rsidR="00324F71" w:rsidRPr="00324F71">
        <w:rPr>
          <w:rFonts w:ascii="Times New Roman" w:eastAsia="Times New Roman" w:hAnsi="Times New Roman" w:cs="Times New Roman"/>
          <w:sz w:val="20"/>
        </w:rPr>
        <w:t>DSP+PDPS</w:t>
      </w:r>
    </w:p>
    <w:p w14:paraId="0CCCD513" w14:textId="77777777" w:rsidR="005F6773" w:rsidRDefault="005F6773" w:rsidP="00A7632D">
      <w:pPr>
        <w:tabs>
          <w:tab w:val="left" w:pos="1701"/>
          <w:tab w:val="left" w:pos="212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38D5B8C9" w14:textId="73AA9696" w:rsidR="006E78E3" w:rsidRDefault="00022B90">
      <w:pPr>
        <w:tabs>
          <w:tab w:val="left" w:pos="1701"/>
          <w:tab w:val="left" w:pos="2127"/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Část: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 w:rsidR="00454F0F">
        <w:rPr>
          <w:rFonts w:ascii="Times New Roman" w:eastAsia="Times New Roman" w:hAnsi="Times New Roman" w:cs="Times New Roman"/>
          <w:b/>
          <w:sz w:val="20"/>
        </w:rPr>
        <w:tab/>
      </w:r>
      <w:r w:rsidR="00815353">
        <w:rPr>
          <w:rFonts w:ascii="Times New Roman" w:eastAsia="Times New Roman" w:hAnsi="Times New Roman" w:cs="Times New Roman"/>
          <w:bCs/>
          <w:sz w:val="20"/>
        </w:rPr>
        <w:t>E</w:t>
      </w:r>
      <w:r w:rsidR="002D2AD2">
        <w:rPr>
          <w:rFonts w:ascii="Times New Roman" w:eastAsia="Times New Roman" w:hAnsi="Times New Roman" w:cs="Times New Roman"/>
          <w:bCs/>
          <w:sz w:val="20"/>
        </w:rPr>
        <w:t>.</w:t>
      </w:r>
      <w:r w:rsidR="00CC2231" w:rsidRPr="002D2AD2">
        <w:rPr>
          <w:rFonts w:ascii="Times New Roman" w:eastAsia="Times New Roman" w:hAnsi="Times New Roman" w:cs="Times New Roman"/>
          <w:bCs/>
          <w:sz w:val="20"/>
        </w:rPr>
        <w:t>5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 w:rsidR="002D2AD2">
        <w:rPr>
          <w:rFonts w:ascii="Times New Roman" w:eastAsia="Times New Roman" w:hAnsi="Times New Roman" w:cs="Times New Roman"/>
          <w:sz w:val="20"/>
        </w:rPr>
        <w:t>–</w:t>
      </w:r>
      <w:r>
        <w:rPr>
          <w:rFonts w:ascii="Times New Roman" w:eastAsia="Times New Roman" w:hAnsi="Times New Roman" w:cs="Times New Roman"/>
          <w:sz w:val="20"/>
        </w:rPr>
        <w:t xml:space="preserve"> Geodetick</w:t>
      </w:r>
      <w:r w:rsidR="002D2AD2">
        <w:rPr>
          <w:rFonts w:ascii="Times New Roman" w:eastAsia="Times New Roman" w:hAnsi="Times New Roman" w:cs="Times New Roman"/>
          <w:sz w:val="20"/>
        </w:rPr>
        <w:t>ý podklad</w:t>
      </w:r>
    </w:p>
    <w:p w14:paraId="7A1EBC66" w14:textId="77777777" w:rsidR="006E78E3" w:rsidRDefault="006E78E3">
      <w:pPr>
        <w:tabs>
          <w:tab w:val="left" w:pos="1701"/>
          <w:tab w:val="left" w:pos="2127"/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082E9CE7" w14:textId="7D0949EE" w:rsidR="006E78E3" w:rsidRDefault="00022B90">
      <w:pPr>
        <w:tabs>
          <w:tab w:val="left" w:pos="1701"/>
          <w:tab w:val="left" w:pos="2127"/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Datum: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 w:rsidR="00454F0F">
        <w:rPr>
          <w:rFonts w:ascii="Times New Roman" w:eastAsia="Times New Roman" w:hAnsi="Times New Roman" w:cs="Times New Roman"/>
          <w:b/>
          <w:sz w:val="20"/>
        </w:rPr>
        <w:tab/>
      </w:r>
      <w:r w:rsidR="00324F71">
        <w:rPr>
          <w:rFonts w:ascii="Times New Roman" w:eastAsia="Times New Roman" w:hAnsi="Times New Roman" w:cs="Times New Roman"/>
          <w:bCs/>
          <w:sz w:val="20"/>
        </w:rPr>
        <w:t>12</w:t>
      </w:r>
      <w:r>
        <w:rPr>
          <w:rFonts w:ascii="Times New Roman" w:eastAsia="Times New Roman" w:hAnsi="Times New Roman" w:cs="Times New Roman"/>
          <w:sz w:val="20"/>
        </w:rPr>
        <w:t>/202</w:t>
      </w:r>
      <w:r w:rsidR="00815353">
        <w:rPr>
          <w:rFonts w:ascii="Times New Roman" w:eastAsia="Times New Roman" w:hAnsi="Times New Roman" w:cs="Times New Roman"/>
          <w:sz w:val="20"/>
        </w:rPr>
        <w:t>3</w:t>
      </w:r>
    </w:p>
    <w:p w14:paraId="7F460987" w14:textId="77777777" w:rsidR="006E78E3" w:rsidRDefault="006E78E3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3CE8886A" w14:textId="05F0A9A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Kraj:</w:t>
      </w:r>
      <w:r>
        <w:rPr>
          <w:rFonts w:ascii="Times New Roman" w:eastAsia="Times New Roman" w:hAnsi="Times New Roman" w:cs="Times New Roman"/>
          <w:b/>
          <w:sz w:val="20"/>
        </w:rPr>
        <w:tab/>
      </w:r>
      <w:r w:rsidR="00454F0F">
        <w:rPr>
          <w:rFonts w:ascii="Times New Roman" w:eastAsia="Times New Roman" w:hAnsi="Times New Roman" w:cs="Times New Roman"/>
          <w:sz w:val="20"/>
        </w:rPr>
        <w:tab/>
      </w:r>
      <w:r w:rsidR="00324F71">
        <w:rPr>
          <w:rFonts w:ascii="Times New Roman" w:eastAsia="Times New Roman" w:hAnsi="Times New Roman" w:cs="Times New Roman"/>
          <w:sz w:val="20"/>
        </w:rPr>
        <w:t>Vysočina</w:t>
      </w:r>
    </w:p>
    <w:p w14:paraId="3FC61476" w14:textId="77777777" w:rsidR="006E78E3" w:rsidRDefault="006E78E3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3A541AEF" w14:textId="49B6FB35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</w:rPr>
        <w:t>Okres: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 w:rsidR="00324F71" w:rsidRPr="00324F71">
        <w:rPr>
          <w:rFonts w:ascii="Times New Roman" w:eastAsia="Times New Roman" w:hAnsi="Times New Roman" w:cs="Times New Roman"/>
          <w:sz w:val="20"/>
          <w:szCs w:val="20"/>
        </w:rPr>
        <w:t>Havlíčkův Brod</w:t>
      </w:r>
    </w:p>
    <w:p w14:paraId="46EDA30B" w14:textId="77777777" w:rsidR="00324F71" w:rsidRDefault="00324F71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7C257021" w14:textId="7D37E0F8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</w:rPr>
        <w:t>Kat. území</w:t>
      </w:r>
      <w:r>
        <w:rPr>
          <w:rFonts w:ascii="Times New Roman" w:eastAsia="Times New Roman" w:hAnsi="Times New Roman" w:cs="Times New Roman"/>
          <w:sz w:val="20"/>
        </w:rPr>
        <w:t>: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 w:rsidR="00324F71" w:rsidRPr="00324F71">
        <w:rPr>
          <w:rFonts w:ascii="Times New Roman" w:eastAsia="Calibri" w:hAnsi="Times New Roman" w:cs="Times New Roman"/>
          <w:sz w:val="20"/>
          <w:szCs w:val="20"/>
        </w:rPr>
        <w:t>Sobíňov [752002]</w:t>
      </w:r>
    </w:p>
    <w:p w14:paraId="3676F7C4" w14:textId="77777777" w:rsidR="00815353" w:rsidRPr="00A6773D" w:rsidRDefault="00815353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4B8F3C" w14:textId="2910964F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Investor: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 w:rsidR="00815353" w:rsidRPr="00815353">
        <w:rPr>
          <w:rFonts w:ascii="Times New Roman" w:eastAsia="Times New Roman" w:hAnsi="Times New Roman" w:cs="Times New Roman"/>
          <w:sz w:val="20"/>
        </w:rPr>
        <w:t>Správa železnic, státní organizace, Dlážděná 1003/7, 110 00 Praha 1 – Nové Město</w:t>
      </w:r>
    </w:p>
    <w:p w14:paraId="44C2C458" w14:textId="77777777" w:rsidR="006E78E3" w:rsidRDefault="006E78E3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7EF32BBF" w14:textId="7E1D8D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Objednavatel: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 w:rsidR="003701C9" w:rsidRPr="003701C9">
        <w:rPr>
          <w:rFonts w:ascii="Times New Roman" w:eastAsia="Times New Roman" w:hAnsi="Times New Roman" w:cs="Times New Roman"/>
          <w:sz w:val="20"/>
        </w:rPr>
        <w:t>Signal Projekt s.r.o., Vídeňská 55, 639 00 Brno</w:t>
      </w:r>
    </w:p>
    <w:p w14:paraId="51E23F0A" w14:textId="77777777" w:rsidR="006E78E3" w:rsidRDefault="006E78E3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6F9937D3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Zhotovitel</w:t>
      </w:r>
      <w:r>
        <w:rPr>
          <w:rFonts w:ascii="Times New Roman" w:eastAsia="Times New Roman" w:hAnsi="Times New Roman" w:cs="Times New Roman"/>
          <w:sz w:val="20"/>
        </w:rPr>
        <w:t>: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>GEOMETRA – zeměměřická kancelář s.r.o.,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Masarykovo náměstí 63/43, 697 01 Kyjov</w:t>
      </w:r>
    </w:p>
    <w:p w14:paraId="63FF87A5" w14:textId="77777777" w:rsidR="006E78E3" w:rsidRDefault="006E78E3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5D03B7A8" w14:textId="77777777" w:rsidR="006E78E3" w:rsidRDefault="006E78E3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72A98564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SEZNAM  POUŽITÝCH   ZKRATEK</w:t>
      </w:r>
    </w:p>
    <w:p w14:paraId="6C6F339A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Bpv</w:t>
      </w:r>
      <w:r>
        <w:rPr>
          <w:rFonts w:ascii="Times New Roman" w:eastAsia="Times New Roman" w:hAnsi="Times New Roman" w:cs="Times New Roman"/>
          <w:sz w:val="20"/>
        </w:rPr>
        <w:tab/>
        <w:t>výškový systém: Balt – po vyrovnání</w:t>
      </w:r>
    </w:p>
    <w:p w14:paraId="011B98E7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S-JTSK</w:t>
      </w:r>
      <w:r>
        <w:rPr>
          <w:rFonts w:ascii="Times New Roman" w:eastAsia="Times New Roman" w:hAnsi="Times New Roman" w:cs="Times New Roman"/>
          <w:sz w:val="20"/>
        </w:rPr>
        <w:tab/>
        <w:t>Souřadnicový systém jednotné trigonometrické sítě katastrální</w:t>
      </w:r>
    </w:p>
    <w:p w14:paraId="1AC5966F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ŽBP</w:t>
      </w:r>
      <w:r>
        <w:rPr>
          <w:rFonts w:ascii="Times New Roman" w:eastAsia="Times New Roman" w:hAnsi="Times New Roman" w:cs="Times New Roman"/>
          <w:sz w:val="20"/>
        </w:rPr>
        <w:tab/>
        <w:t>Železniční bodové pole</w:t>
      </w:r>
    </w:p>
    <w:p w14:paraId="2928E2DD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KN</w:t>
      </w:r>
      <w:r>
        <w:rPr>
          <w:rFonts w:ascii="Times New Roman" w:eastAsia="Times New Roman" w:hAnsi="Times New Roman" w:cs="Times New Roman"/>
          <w:sz w:val="20"/>
        </w:rPr>
        <w:tab/>
        <w:t>Katastr nemovitostí</w:t>
      </w:r>
    </w:p>
    <w:p w14:paraId="209402A7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GP</w:t>
      </w:r>
      <w:r>
        <w:rPr>
          <w:rFonts w:ascii="Times New Roman" w:eastAsia="Times New Roman" w:hAnsi="Times New Roman" w:cs="Times New Roman"/>
          <w:sz w:val="20"/>
        </w:rPr>
        <w:tab/>
        <w:t>Geometrický plán</w:t>
      </w:r>
    </w:p>
    <w:p w14:paraId="69369200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BPEJ</w:t>
      </w:r>
      <w:r>
        <w:rPr>
          <w:rFonts w:ascii="Times New Roman" w:eastAsia="Times New Roman" w:hAnsi="Times New Roman" w:cs="Times New Roman"/>
          <w:sz w:val="20"/>
        </w:rPr>
        <w:tab/>
        <w:t>Bonitovaná půdně ekologická jednotka</w:t>
      </w:r>
    </w:p>
    <w:p w14:paraId="6D8BFD93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PS</w:t>
      </w:r>
      <w:r>
        <w:rPr>
          <w:rFonts w:ascii="Times New Roman" w:eastAsia="Times New Roman" w:hAnsi="Times New Roman" w:cs="Times New Roman"/>
          <w:sz w:val="20"/>
        </w:rPr>
        <w:tab/>
        <w:t>Provozní soubor</w:t>
      </w:r>
    </w:p>
    <w:p w14:paraId="2E8BE465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SO</w:t>
      </w:r>
      <w:r>
        <w:rPr>
          <w:rFonts w:ascii="Times New Roman" w:eastAsia="Times New Roman" w:hAnsi="Times New Roman" w:cs="Times New Roman"/>
          <w:sz w:val="20"/>
        </w:rPr>
        <w:tab/>
        <w:t>Stavební objekt</w:t>
      </w:r>
    </w:p>
    <w:p w14:paraId="47C5B10F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SŽ</w:t>
      </w:r>
      <w:r>
        <w:rPr>
          <w:rFonts w:ascii="Times New Roman" w:eastAsia="Times New Roman" w:hAnsi="Times New Roman" w:cs="Times New Roman"/>
          <w:sz w:val="20"/>
        </w:rPr>
        <w:tab/>
        <w:t>Správa železnic, státní organizace</w:t>
      </w:r>
    </w:p>
    <w:p w14:paraId="06267966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SŽG</w:t>
      </w:r>
      <w:r>
        <w:rPr>
          <w:rFonts w:ascii="Times New Roman" w:eastAsia="Times New Roman" w:hAnsi="Times New Roman" w:cs="Times New Roman"/>
          <w:sz w:val="20"/>
        </w:rPr>
        <w:tab/>
        <w:t>Správa železniční geodézie</w:t>
      </w:r>
    </w:p>
    <w:p w14:paraId="0D0BF594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ČD</w:t>
      </w:r>
      <w:r>
        <w:rPr>
          <w:rFonts w:ascii="Times New Roman" w:eastAsia="Times New Roman" w:hAnsi="Times New Roman" w:cs="Times New Roman"/>
          <w:sz w:val="20"/>
        </w:rPr>
        <w:tab/>
        <w:t>České dráhy, a.s.</w:t>
      </w:r>
    </w:p>
    <w:p w14:paraId="1ED8F919" w14:textId="77777777" w:rsidR="006E78E3" w:rsidRDefault="006E78E3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04D8EEC1" w14:textId="77777777" w:rsidR="006E78E3" w:rsidRDefault="006E78E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hd w:val="clear" w:color="auto" w:fill="FFFF00"/>
        </w:rPr>
      </w:pPr>
    </w:p>
    <w:p w14:paraId="114C1E35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u w:val="single"/>
        </w:rPr>
        <w:t>2. MAJETKOPRÁVNÍ ČÁST</w:t>
      </w:r>
    </w:p>
    <w:p w14:paraId="302FA4A8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2ECC8CDC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2.1. Seznam nemovitostí dotčených stavbou</w:t>
      </w:r>
    </w:p>
    <w:p w14:paraId="7844A6DD" w14:textId="47B2B5C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    PUPFL do 50</w:t>
      </w:r>
      <w:r w:rsidR="00454F0F"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m </w:t>
      </w:r>
    </w:p>
    <w:p w14:paraId="7CC26F68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    Seznam sousedních nemovitostí</w:t>
      </w:r>
    </w:p>
    <w:p w14:paraId="4A38E430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    Bilance ploch</w:t>
      </w:r>
    </w:p>
    <w:p w14:paraId="0396E593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4EF1ED9A" w14:textId="1747466C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Stavba </w:t>
      </w:r>
      <w:r w:rsidRPr="00454F0F">
        <w:rPr>
          <w:rFonts w:ascii="Times New Roman" w:eastAsia="Times New Roman" w:hAnsi="Times New Roman" w:cs="Times New Roman"/>
          <w:sz w:val="20"/>
          <w:szCs w:val="20"/>
        </w:rPr>
        <w:t>„</w:t>
      </w:r>
      <w:r w:rsidR="00324F71" w:rsidRPr="00324F71">
        <w:rPr>
          <w:rFonts w:ascii="Times New Roman" w:eastAsia="Times New Roman" w:hAnsi="Times New Roman" w:cs="Times New Roman"/>
          <w:sz w:val="20"/>
          <w:szCs w:val="20"/>
        </w:rPr>
        <w:t>Vypracování PD - Oprava PZZ v km 25,452 trati Havlíčkův Brod - Rosice n. L.</w:t>
      </w:r>
      <w:r>
        <w:rPr>
          <w:rFonts w:ascii="Times New Roman" w:eastAsia="Times New Roman" w:hAnsi="Times New Roman" w:cs="Times New Roman"/>
          <w:sz w:val="20"/>
        </w:rPr>
        <w:t>“ se nachází v katastrálním území</w:t>
      </w:r>
    </w:p>
    <w:p w14:paraId="41BCA1CF" w14:textId="00BB0A8C" w:rsidR="00606C70" w:rsidRDefault="00324F71" w:rsidP="004D18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24F71">
        <w:rPr>
          <w:rFonts w:ascii="Times New Roman" w:eastAsia="Calibri" w:hAnsi="Times New Roman" w:cs="Times New Roman"/>
          <w:sz w:val="20"/>
          <w:szCs w:val="20"/>
        </w:rPr>
        <w:t>Sobíňov [752002], obec Sobíňov [569518], okres Havlíčkův Brod, kraj Vysočina (DKM).</w:t>
      </w:r>
    </w:p>
    <w:p w14:paraId="17386FF8" w14:textId="77777777" w:rsidR="00324F71" w:rsidRDefault="00324F71" w:rsidP="005F67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337B7F18" w14:textId="00F593DB" w:rsidR="006E78E3" w:rsidRDefault="00022B90" w:rsidP="00973A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Nemovitosti dotčené stavbou jsou přehledně uspořádány ve formě tabulek po jednotlivých katastrálních územích, </w:t>
      </w:r>
      <w:r w:rsidRPr="00454F0F">
        <w:t>s</w:t>
      </w:r>
      <w:r w:rsidR="00454F0F">
        <w:t> </w:t>
      </w:r>
      <w:r w:rsidRPr="00454F0F">
        <w:rPr>
          <w:rFonts w:ascii="Times New Roman" w:hAnsi="Times New Roman" w:cs="Times New Roman"/>
          <w:sz w:val="20"/>
          <w:szCs w:val="20"/>
        </w:rPr>
        <w:t>rozdělením</w:t>
      </w:r>
      <w:r>
        <w:rPr>
          <w:rFonts w:ascii="Times New Roman" w:eastAsia="Times New Roman" w:hAnsi="Times New Roman" w:cs="Times New Roman"/>
          <w:sz w:val="20"/>
        </w:rPr>
        <w:t xml:space="preserve"> na nemovitosti drážní a mimodrážní. V tabulkách je uvedeno číslo listu vlastnictví, vlastník, výměra, druh pozemku, druh záboru, BPEJ a číslo SO</w:t>
      </w:r>
      <w:r w:rsidR="00454F0F">
        <w:rPr>
          <w:rFonts w:ascii="Times New Roman" w:eastAsia="Times New Roman" w:hAnsi="Times New Roman" w:cs="Times New Roman"/>
          <w:sz w:val="20"/>
        </w:rPr>
        <w:t>,</w:t>
      </w:r>
      <w:r>
        <w:rPr>
          <w:rFonts w:ascii="Times New Roman" w:eastAsia="Times New Roman" w:hAnsi="Times New Roman" w:cs="Times New Roman"/>
          <w:sz w:val="20"/>
        </w:rPr>
        <w:t xml:space="preserve"> popřípadě PS, který se nemovitosti dotýká.</w:t>
      </w:r>
    </w:p>
    <w:p w14:paraId="15A6D577" w14:textId="77777777" w:rsidR="00E66E7E" w:rsidRPr="00E66E7E" w:rsidRDefault="00022B90" w:rsidP="0078055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Drážními nemovitostmi se pro tento účel rozumí nemovitosti ve vlastnictví </w:t>
      </w:r>
      <w:r w:rsidR="00E66E7E" w:rsidRPr="00E66E7E">
        <w:rPr>
          <w:rFonts w:ascii="Times New Roman" w:hAnsi="Times New Roman" w:cs="Times New Roman"/>
          <w:sz w:val="20"/>
          <w:szCs w:val="20"/>
        </w:rPr>
        <w:t xml:space="preserve">Česká republika – Správa železnic, státní organizace a České dráhy, a.s. </w:t>
      </w:r>
    </w:p>
    <w:p w14:paraId="5FF735D2" w14:textId="3C57FA31" w:rsidR="0059798E" w:rsidRDefault="0059798E" w:rsidP="0078055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3E8F9C2B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Dočasné zábory mimodrážních nemovitostí jsou dočasné s délkou trvání do jednoho roku.</w:t>
      </w:r>
    </w:p>
    <w:p w14:paraId="2666F1B1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5652E57F" w14:textId="0B68432E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Stavba </w:t>
      </w:r>
      <w:r w:rsidR="00CA5DD1">
        <w:rPr>
          <w:rFonts w:ascii="Times New Roman" w:eastAsia="Times New Roman" w:hAnsi="Times New Roman" w:cs="Times New Roman"/>
          <w:sz w:val="20"/>
        </w:rPr>
        <w:t>ne</w:t>
      </w:r>
      <w:r>
        <w:rPr>
          <w:rFonts w:ascii="Times New Roman" w:eastAsia="Times New Roman" w:hAnsi="Times New Roman" w:cs="Times New Roman"/>
          <w:sz w:val="20"/>
        </w:rPr>
        <w:t xml:space="preserve">vyvolává potřebu trvalých záborů mimodrážních nemovitostí. </w:t>
      </w:r>
    </w:p>
    <w:p w14:paraId="453B1CF1" w14:textId="28401A23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Stavbou </w:t>
      </w:r>
      <w:r w:rsidR="00CA5DD1">
        <w:rPr>
          <w:rFonts w:ascii="Times New Roman" w:eastAsia="Times New Roman" w:hAnsi="Times New Roman" w:cs="Times New Roman"/>
          <w:sz w:val="20"/>
        </w:rPr>
        <w:t>ne</w:t>
      </w:r>
      <w:r>
        <w:rPr>
          <w:rFonts w:ascii="Times New Roman" w:eastAsia="Times New Roman" w:hAnsi="Times New Roman" w:cs="Times New Roman"/>
          <w:sz w:val="20"/>
        </w:rPr>
        <w:t>dochází k dotčení pozemků zemědělského půdního fondu a nedochází k dotčení pozemků určených k</w:t>
      </w:r>
      <w:r w:rsidR="00454F0F">
        <w:rPr>
          <w:rFonts w:ascii="Times New Roman" w:eastAsia="Times New Roman" w:hAnsi="Times New Roman" w:cs="Times New Roman"/>
          <w:sz w:val="20"/>
        </w:rPr>
        <w:t> </w:t>
      </w:r>
      <w:r>
        <w:rPr>
          <w:rFonts w:ascii="Times New Roman" w:eastAsia="Times New Roman" w:hAnsi="Times New Roman" w:cs="Times New Roman"/>
          <w:sz w:val="20"/>
        </w:rPr>
        <w:t xml:space="preserve">plnění funkce lesa. </w:t>
      </w:r>
      <w:r w:rsidR="00815353" w:rsidRPr="00815353">
        <w:rPr>
          <w:rFonts w:ascii="Times New Roman" w:eastAsia="Times New Roman" w:hAnsi="Times New Roman" w:cs="Times New Roman"/>
          <w:sz w:val="20"/>
        </w:rPr>
        <w:t>Stavbou dochází k dotčení ochranného pásma ochrany geodetického bodu.</w:t>
      </w:r>
    </w:p>
    <w:p w14:paraId="07D2214C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235408A0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Rozsah věcných břemen bude upřesněn dle geometrických plánů pro zřízení věcného břemene dle zaměření skutečného provedení stavby, rozsah GP na vyznačení změn v KN dle skutečného provedení stavby – není navrženo. </w:t>
      </w:r>
    </w:p>
    <w:p w14:paraId="69DB9573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</w:rPr>
      </w:pPr>
    </w:p>
    <w:p w14:paraId="280146E1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2.2. Situace nemovitostí dotčených stavbou</w:t>
      </w:r>
    </w:p>
    <w:p w14:paraId="5408E101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73ACD733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Nemovitosti dotčené stavbou jsou graficky zobrazeny na podkladě účelové katastrální mapy.</w:t>
      </w:r>
    </w:p>
    <w:p w14:paraId="48C8B8B0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576206D6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Účelová katastrální mapa byla zpracována na podkladě platné katastrální mapy, v níž byly obvyklým způsobem vyznačeny drážní pozemky.</w:t>
      </w:r>
    </w:p>
    <w:p w14:paraId="1B450916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Pro přehlednost byly dále doplněny osy kolejí, staničení trati.</w:t>
      </w:r>
    </w:p>
    <w:p w14:paraId="69310F49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1A2465E6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2.3. Údaje z katastru nemovitostí</w:t>
      </w:r>
    </w:p>
    <w:p w14:paraId="0165DE22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3C076CF5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Údaje z katastru nemovitostí byly pořízeny v rozsahu částečných výpisů z listů vlastnictví drážních organizací (drážní nemovitosti dotčené stavbou) a částečných výpisů z listů vlastnictví mimodrážních nemovitostí dotčených stavbou.</w:t>
      </w:r>
    </w:p>
    <w:p w14:paraId="03EBCC19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Listy vlastnictví jsou seřazeny po katastrálních územích a vzestupně dle čísel listů vlastnictví.</w:t>
      </w:r>
    </w:p>
    <w:p w14:paraId="080198E7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405383C6" w14:textId="5AA72BFF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Aktuální informace o dotčených parcelách a sousedních parcelách lze získat nahlížením do katastru nemovitostí na</w:t>
      </w:r>
      <w:r w:rsidR="00454F0F">
        <w:rPr>
          <w:rFonts w:ascii="Times New Roman" w:eastAsia="Times New Roman" w:hAnsi="Times New Roman" w:cs="Times New Roman"/>
          <w:sz w:val="20"/>
        </w:rPr>
        <w:t> </w:t>
      </w:r>
      <w:r>
        <w:rPr>
          <w:rFonts w:ascii="Times New Roman" w:eastAsia="Times New Roman" w:hAnsi="Times New Roman" w:cs="Times New Roman"/>
          <w:sz w:val="20"/>
        </w:rPr>
        <w:t xml:space="preserve">serveru Českého úřadu zeměměřického a katastrální na internetové adrese </w:t>
      </w:r>
      <w:hyperlink r:id="rId4">
        <w:r>
          <w:rPr>
            <w:rFonts w:ascii="Times New Roman" w:eastAsia="Times New Roman" w:hAnsi="Times New Roman" w:cs="Times New Roman"/>
            <w:color w:val="0000FF"/>
            <w:sz w:val="20"/>
            <w:u w:val="single"/>
          </w:rPr>
          <w:t>http://nahlizenidokn.cuzk.cz</w:t>
        </w:r>
      </w:hyperlink>
      <w:r>
        <w:rPr>
          <w:rFonts w:ascii="Times New Roman" w:eastAsia="Times New Roman" w:hAnsi="Times New Roman" w:cs="Times New Roman"/>
          <w:sz w:val="20"/>
        </w:rPr>
        <w:t>.</w:t>
      </w:r>
    </w:p>
    <w:p w14:paraId="5EF32310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3094F860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5E09535D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u w:val="single"/>
        </w:rPr>
        <w:t xml:space="preserve">3. NÁVRH VYTYČOVACÍ SÍTĚ </w:t>
      </w:r>
    </w:p>
    <w:p w14:paraId="26D0047B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22023787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Jako vytyčovací síť pro vytyčení stavby a pro následné zaměření skutečného provedení stavby bude použito drážní bodové pole.</w:t>
      </w:r>
    </w:p>
    <w:p w14:paraId="4A18F475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3A67121B" w14:textId="70E2ED59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V přehledu drážní bodové pole – vytyčovací sítě jsou zobrazeny body s rozlišením na body, které zůstanou v průběhu stavby zachovány, které budou zničeny, pomocné body (dočasně stabilizovány) a které mohou být při</w:t>
      </w:r>
      <w:r w:rsidR="00454F0F">
        <w:rPr>
          <w:rFonts w:ascii="Times New Roman" w:eastAsia="Times New Roman" w:hAnsi="Times New Roman" w:cs="Times New Roman"/>
          <w:sz w:val="20"/>
        </w:rPr>
        <w:t> </w:t>
      </w:r>
      <w:r>
        <w:rPr>
          <w:rFonts w:ascii="Times New Roman" w:eastAsia="Times New Roman" w:hAnsi="Times New Roman" w:cs="Times New Roman"/>
          <w:sz w:val="20"/>
        </w:rPr>
        <w:t xml:space="preserve">náležité ochraně zachovány. </w:t>
      </w:r>
    </w:p>
    <w:p w14:paraId="1F2E7B57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553E70CD" w14:textId="22701ADF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Bod vytyčovací sítě v průběhu stavby bude</w:t>
      </w:r>
    </w:p>
    <w:p w14:paraId="41C3B25B" w14:textId="77777777" w:rsidR="00815353" w:rsidRDefault="0081535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6362FE74" w14:textId="18D182C5" w:rsidR="00231DAA" w:rsidRPr="00231DAA" w:rsidRDefault="00022B90" w:rsidP="00231DAA">
      <w:pPr>
        <w:spacing w:after="0" w:line="240" w:lineRule="auto"/>
        <w:ind w:left="1410" w:hanging="141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Zachován:</w:t>
      </w:r>
      <w:r>
        <w:rPr>
          <w:rFonts w:ascii="Times New Roman" w:eastAsia="Times New Roman" w:hAnsi="Times New Roman" w:cs="Times New Roman"/>
          <w:sz w:val="20"/>
        </w:rPr>
        <w:tab/>
      </w:r>
      <w:r w:rsidR="00155EF0">
        <w:rPr>
          <w:rFonts w:ascii="Times New Roman" w:eastAsia="Times New Roman" w:hAnsi="Times New Roman" w:cs="Times New Roman"/>
          <w:sz w:val="20"/>
        </w:rPr>
        <w:t>1405</w:t>
      </w:r>
      <w:r w:rsidR="002B18B0">
        <w:rPr>
          <w:rFonts w:ascii="Times New Roman" w:eastAsia="Times New Roman" w:hAnsi="Times New Roman" w:cs="Times New Roman"/>
          <w:sz w:val="20"/>
        </w:rPr>
        <w:t>, 1333, 732, 1335</w:t>
      </w:r>
      <w:r w:rsidR="00815353">
        <w:rPr>
          <w:rFonts w:ascii="Times New Roman" w:eastAsia="Times New Roman" w:hAnsi="Times New Roman" w:cs="Times New Roman"/>
          <w:sz w:val="20"/>
        </w:rPr>
        <w:t>.</w:t>
      </w:r>
    </w:p>
    <w:p w14:paraId="3CE19503" w14:textId="7E6D9AE8" w:rsidR="002B18B0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Zničen: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 w:rsidR="002B18B0">
        <w:rPr>
          <w:rFonts w:ascii="Times New Roman" w:eastAsia="Times New Roman" w:hAnsi="Times New Roman" w:cs="Times New Roman"/>
          <w:sz w:val="20"/>
        </w:rPr>
        <w:t>1334.</w:t>
      </w:r>
    </w:p>
    <w:p w14:paraId="25EC7CC9" w14:textId="6D8FB361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Může být zachován (při náležité ochraně):</w:t>
      </w:r>
      <w:r>
        <w:rPr>
          <w:rFonts w:ascii="Times New Roman" w:eastAsia="Times New Roman" w:hAnsi="Times New Roman" w:cs="Times New Roman"/>
          <w:sz w:val="20"/>
        </w:rPr>
        <w:tab/>
      </w:r>
      <w:r w:rsidR="0059798E">
        <w:rPr>
          <w:rFonts w:ascii="Times New Roman" w:eastAsia="Times New Roman" w:hAnsi="Times New Roman" w:cs="Times New Roman"/>
          <w:sz w:val="20"/>
        </w:rPr>
        <w:t>-</w:t>
      </w:r>
    </w:p>
    <w:p w14:paraId="7C7BFF16" w14:textId="3C304266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Pomocné body:</w:t>
      </w:r>
      <w:r w:rsidR="00454F0F">
        <w:rPr>
          <w:rFonts w:ascii="Times New Roman" w:eastAsia="Times New Roman" w:hAnsi="Times New Roman" w:cs="Times New Roman"/>
          <w:sz w:val="20"/>
        </w:rPr>
        <w:tab/>
      </w:r>
      <w:r w:rsidR="00815353">
        <w:rPr>
          <w:rFonts w:ascii="Times New Roman" w:eastAsia="Times New Roman" w:hAnsi="Times New Roman" w:cs="Times New Roman"/>
          <w:sz w:val="20"/>
        </w:rPr>
        <w:t>-</w:t>
      </w:r>
    </w:p>
    <w:p w14:paraId="3BF5E78D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63C0F01A" w14:textId="1FB90724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Body vytyčovací sítě je nutno před použitím pro vytyčování ověřit kontrolním měřením.</w:t>
      </w:r>
    </w:p>
    <w:p w14:paraId="1853A5CE" w14:textId="5C0C8C60" w:rsidR="005A6A11" w:rsidRDefault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68723615" w14:textId="41F07127" w:rsidR="005A6A11" w:rsidRDefault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5A6A11">
        <w:rPr>
          <w:rFonts w:ascii="Times New Roman" w:eastAsia="Times New Roman" w:hAnsi="Times New Roman" w:cs="Times New Roman"/>
          <w:sz w:val="20"/>
        </w:rPr>
        <w:t>Všechny stavbou dotčené nebo zničené body ŽBP budou nahrazeny v souladu s předpisem SŽDC M20/MP007 a</w:t>
      </w:r>
      <w:r w:rsidR="00EE387F">
        <w:rPr>
          <w:rFonts w:ascii="Times New Roman" w:eastAsia="Times New Roman" w:hAnsi="Times New Roman" w:cs="Times New Roman"/>
          <w:sz w:val="20"/>
        </w:rPr>
        <w:t> </w:t>
      </w:r>
      <w:r w:rsidRPr="005A6A11">
        <w:rPr>
          <w:rFonts w:ascii="Times New Roman" w:eastAsia="Times New Roman" w:hAnsi="Times New Roman" w:cs="Times New Roman"/>
          <w:sz w:val="20"/>
        </w:rPr>
        <w:t>zaslány správci SŽB ke kontrole</w:t>
      </w:r>
      <w:r w:rsidR="00242260">
        <w:rPr>
          <w:rFonts w:ascii="Times New Roman" w:eastAsia="Times New Roman" w:hAnsi="Times New Roman" w:cs="Times New Roman"/>
          <w:sz w:val="20"/>
        </w:rPr>
        <w:t>,</w:t>
      </w:r>
      <w:r w:rsidRPr="005A6A11">
        <w:rPr>
          <w:rFonts w:ascii="Times New Roman" w:eastAsia="Times New Roman" w:hAnsi="Times New Roman" w:cs="Times New Roman"/>
          <w:sz w:val="20"/>
        </w:rPr>
        <w:t xml:space="preserve"> a to nejpozději před provizorním zajištěním koleje. V případě, že zajištění koleje není předmětem stavby, bude kompletní dokumentace nahrazených bodů ŽBP zaslána správci ŽBP ke schválení v</w:t>
      </w:r>
      <w:r w:rsidR="00BF5316">
        <w:rPr>
          <w:rFonts w:ascii="Times New Roman" w:eastAsia="Times New Roman" w:hAnsi="Times New Roman" w:cs="Times New Roman"/>
          <w:sz w:val="20"/>
        </w:rPr>
        <w:t> </w:t>
      </w:r>
      <w:r w:rsidRPr="005A6A11">
        <w:rPr>
          <w:rFonts w:ascii="Times New Roman" w:eastAsia="Times New Roman" w:hAnsi="Times New Roman" w:cs="Times New Roman"/>
          <w:sz w:val="20"/>
        </w:rPr>
        <w:t>rámci DSPS.</w:t>
      </w:r>
    </w:p>
    <w:p w14:paraId="0B8C91FA" w14:textId="2AC8E8FB" w:rsidR="00EE5D0E" w:rsidRDefault="00EE5D0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0C90FA33" w14:textId="77777777" w:rsidR="00F92654" w:rsidRDefault="00F9265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2E0642A0" w14:textId="6B56CAD2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u w:val="single"/>
        </w:rPr>
        <w:t>4. KOORDINAČNÍ VYTYČOVACÍ VÝKRES</w:t>
      </w:r>
    </w:p>
    <w:p w14:paraId="4136D263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6F31E6C5" w14:textId="1E89AD76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Koordinační vytyčovací výkres PS byl zapracován do platné katastrální mapy s vyznačením vytyčovaných bodů a</w:t>
      </w:r>
      <w:r w:rsidR="00EE387F">
        <w:rPr>
          <w:rFonts w:ascii="Times New Roman" w:eastAsia="Times New Roman" w:hAnsi="Times New Roman" w:cs="Times New Roman"/>
          <w:sz w:val="20"/>
        </w:rPr>
        <w:t> </w:t>
      </w:r>
      <w:r>
        <w:rPr>
          <w:rFonts w:ascii="Times New Roman" w:eastAsia="Times New Roman" w:hAnsi="Times New Roman" w:cs="Times New Roman"/>
          <w:sz w:val="20"/>
        </w:rPr>
        <w:t>se zjednodušeným zákresem průběhu jednotlivých PS a SO.</w:t>
      </w:r>
    </w:p>
    <w:p w14:paraId="686F065B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0653B564" w14:textId="20FD898A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Vytyčovací výkresy a seznam souřadnic vytyčovaných bodů jednotlivých PS a SO byly převzaty od </w:t>
      </w:r>
      <w:r w:rsidR="003701C9" w:rsidRPr="003701C9">
        <w:rPr>
          <w:rFonts w:ascii="Times New Roman" w:eastAsia="Times New Roman" w:hAnsi="Times New Roman" w:cs="Times New Roman"/>
          <w:sz w:val="20"/>
        </w:rPr>
        <w:t>Signal Projekt s.r.o., Vídeňská 55, 639 00 Brno</w:t>
      </w:r>
      <w:r>
        <w:rPr>
          <w:rFonts w:ascii="Times New Roman" w:eastAsia="Times New Roman" w:hAnsi="Times New Roman" w:cs="Times New Roman"/>
          <w:sz w:val="20"/>
        </w:rPr>
        <w:t>.</w:t>
      </w:r>
    </w:p>
    <w:p w14:paraId="5462791F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Pro přesnost vytyčení platí ČSN 730420-1 a ČSN 730420-2.</w:t>
      </w:r>
    </w:p>
    <w:p w14:paraId="60CD7227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44A11E7B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741B2621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u w:val="single"/>
        </w:rPr>
        <w:t>5. OBVOD STAVBY</w:t>
      </w:r>
    </w:p>
    <w:p w14:paraId="25B0AE7B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06227D41" w14:textId="7A57D733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Obvod stavby je určen vnějším obvodem pozemků (částí pozemků) dotčených stavbou. Tyto pozemky jsou vyznačeny v přílohách grafické části dokumentace 5. Obvodem stavby byly dotčeny mimodrážní pozemky. </w:t>
      </w:r>
    </w:p>
    <w:p w14:paraId="742BCE8C" w14:textId="79743C3C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Seznam souřadnic (JTSK) lomových bodů obvodu stavby byl vytvořen na podkladě platné katastrální mapy, v níž jsou obvyklým způsobem vyznačeny drážní pozemky. Pro přehlednost jsou dále doplněny osy kolejí, staničení trati. Obvod stavby je pak definován vnější hranicí označenou dle legendy v grafické části. Drážními pozemky se</w:t>
      </w:r>
      <w:r w:rsidR="00025D2A">
        <w:rPr>
          <w:rFonts w:ascii="Times New Roman" w:eastAsia="Times New Roman" w:hAnsi="Times New Roman" w:cs="Times New Roman"/>
          <w:sz w:val="20"/>
        </w:rPr>
        <w:t> </w:t>
      </w:r>
      <w:r>
        <w:rPr>
          <w:rFonts w:ascii="Times New Roman" w:eastAsia="Times New Roman" w:hAnsi="Times New Roman" w:cs="Times New Roman"/>
          <w:sz w:val="20"/>
        </w:rPr>
        <w:t>pro</w:t>
      </w:r>
      <w:r w:rsidR="00A6773D">
        <w:rPr>
          <w:rFonts w:ascii="Times New Roman" w:eastAsia="Times New Roman" w:hAnsi="Times New Roman" w:cs="Times New Roman"/>
          <w:sz w:val="20"/>
        </w:rPr>
        <w:t> </w:t>
      </w:r>
      <w:r>
        <w:rPr>
          <w:rFonts w:ascii="Times New Roman" w:eastAsia="Times New Roman" w:hAnsi="Times New Roman" w:cs="Times New Roman"/>
          <w:sz w:val="20"/>
        </w:rPr>
        <w:t>tento účel rozumí pozemky ve vlastnictví ČR – Správa železnic, státní organizace a České dráhy, a.s. V</w:t>
      </w:r>
      <w:r w:rsidR="00A6773D">
        <w:rPr>
          <w:rFonts w:ascii="Times New Roman" w:eastAsia="Times New Roman" w:hAnsi="Times New Roman" w:cs="Times New Roman"/>
          <w:sz w:val="20"/>
        </w:rPr>
        <w:t> </w:t>
      </w:r>
      <w:r>
        <w:rPr>
          <w:rFonts w:ascii="Times New Roman" w:eastAsia="Times New Roman" w:hAnsi="Times New Roman" w:cs="Times New Roman"/>
          <w:sz w:val="20"/>
        </w:rPr>
        <w:t>prostorech katastrální mapy DKM a KMD byly souřadnice převzaty z mapy a přečíslovány. V prostorech katastrální mapy KM-D a grafické, měřítka 1:2880, byly souřadnice odsunuty. V těchto případech se doporučuje vyhotovit Geometrický plán pro průběh vytyčené nebo vlastníky zpřesněné hranice pozemků dle katastrální vyhlášky č. 357/2013 Sb.</w:t>
      </w:r>
    </w:p>
    <w:p w14:paraId="4F9FC9F1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401310C5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367736D3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u w:val="single"/>
        </w:rPr>
        <w:t>6. GEODETICKÉ A MAPOVÉ PODKLADY</w:t>
      </w:r>
    </w:p>
    <w:p w14:paraId="233B80B5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3CC56CB5" w14:textId="16E7C13B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Podrobné údaje o použitých geodetických a mapových podkladech jsou uvedeny v části 6 této geodetické dokumentace (6 – Geodetické a mapové podklady).</w:t>
      </w:r>
    </w:p>
    <w:p w14:paraId="207A18D7" w14:textId="77777777" w:rsidR="00AD24A5" w:rsidRDefault="00AD24A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1C655B21" w14:textId="513352C7" w:rsidR="00AD24A5" w:rsidRDefault="00AD24A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AD24A5">
        <w:rPr>
          <w:rFonts w:ascii="Times New Roman" w:eastAsia="Times New Roman" w:hAnsi="Times New Roman" w:cs="Times New Roman"/>
          <w:sz w:val="20"/>
        </w:rPr>
        <w:t>Geodetické a mapové podklady byly ověřeny kontrolním měřením.</w:t>
      </w:r>
    </w:p>
    <w:p w14:paraId="30A65FE8" w14:textId="77777777" w:rsidR="00AD24A5" w:rsidRDefault="00AD24A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7CE82422" w14:textId="0A12FBCF" w:rsidR="006E78E3" w:rsidRDefault="00B8165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Při stanovení správných hodnot a průběhu staničení nebo při manipulaci s polohou staničníků v terénu je nutné postupovat dle předpisu „SŽDC M21 Topologie sítě a staničení trat</w:t>
      </w:r>
      <w:r w:rsidR="006D3796">
        <w:rPr>
          <w:rFonts w:ascii="Times New Roman" w:eastAsia="Times New Roman" w:hAnsi="Times New Roman" w:cs="Times New Roman"/>
          <w:sz w:val="20"/>
        </w:rPr>
        <w:t>í</w:t>
      </w:r>
      <w:r>
        <w:rPr>
          <w:rFonts w:ascii="Times New Roman" w:eastAsia="Times New Roman" w:hAnsi="Times New Roman" w:cs="Times New Roman"/>
          <w:sz w:val="20"/>
        </w:rPr>
        <w:t xml:space="preserve"> železničních drah“. Dále pak případná konzultace se správcem hodnot staničení SŽG a v souladu se stanoviskem MOK (místní odborné komise).</w:t>
      </w:r>
    </w:p>
    <w:p w14:paraId="70BF1805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Mapové podklady odpovídají TKP staveb státních drah.</w:t>
      </w:r>
    </w:p>
    <w:p w14:paraId="6E0978C4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7C6AE844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2C5D7CA7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u w:val="single"/>
        </w:rPr>
        <w:t>7. GEOMETRICKÉ PLÁNY</w:t>
      </w:r>
    </w:p>
    <w:p w14:paraId="7457516E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54DBEC29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Geometrické plány budou vyhotoveny po zaměření skutečného provedení stavby.</w:t>
      </w:r>
    </w:p>
    <w:p w14:paraId="13FFBCD6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54FC0C59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64728B6B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u w:val="single"/>
        </w:rPr>
        <w:t>8. VÝSLEDNÝ ELABORÁT</w:t>
      </w:r>
    </w:p>
    <w:p w14:paraId="6754F483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41F6CAAF" w14:textId="4031AF0C" w:rsidR="005F6773" w:rsidRPr="005F6773" w:rsidRDefault="005F6773" w:rsidP="005F67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6773">
        <w:rPr>
          <w:rFonts w:ascii="Times New Roman" w:eastAsia="Times New Roman" w:hAnsi="Times New Roman" w:cs="Times New Roman"/>
          <w:sz w:val="20"/>
          <w:szCs w:val="20"/>
        </w:rPr>
        <w:t>1</w:t>
      </w: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Technická zpráva</w:t>
      </w:r>
    </w:p>
    <w:p w14:paraId="33CA7005" w14:textId="77777777" w:rsidR="005F6773" w:rsidRPr="005F6773" w:rsidRDefault="005F6773" w:rsidP="005F67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8383E7D" w14:textId="77777777" w:rsidR="005F6773" w:rsidRPr="005F6773" w:rsidRDefault="005F6773" w:rsidP="005F67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6773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Majetkoprávní část</w:t>
      </w:r>
    </w:p>
    <w:p w14:paraId="20C236FA" w14:textId="77777777" w:rsidR="005F6773" w:rsidRPr="005F6773" w:rsidRDefault="005F6773" w:rsidP="005F67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1</w:t>
      </w: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Seznam nemovitostí dotčených stavbou</w:t>
      </w:r>
    </w:p>
    <w:p w14:paraId="55C3C825" w14:textId="3C86CB73" w:rsidR="005F6773" w:rsidRPr="005F6773" w:rsidRDefault="005F6773" w:rsidP="00BF5316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6773">
        <w:rPr>
          <w:rFonts w:ascii="Times New Roman" w:eastAsia="Times New Roman" w:hAnsi="Times New Roman" w:cs="Times New Roman"/>
          <w:sz w:val="20"/>
          <w:szCs w:val="20"/>
        </w:rPr>
        <w:t>PUPFL do 50</w:t>
      </w:r>
      <w:r w:rsidR="004D18D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F6773">
        <w:rPr>
          <w:rFonts w:ascii="Times New Roman" w:eastAsia="Times New Roman" w:hAnsi="Times New Roman" w:cs="Times New Roman"/>
          <w:sz w:val="20"/>
          <w:szCs w:val="20"/>
        </w:rPr>
        <w:t xml:space="preserve">m </w:t>
      </w:r>
    </w:p>
    <w:p w14:paraId="52E21D8A" w14:textId="42CFE4BC" w:rsidR="005F6773" w:rsidRPr="005F6773" w:rsidRDefault="005F6773" w:rsidP="00BF5316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6773">
        <w:rPr>
          <w:rFonts w:ascii="Times New Roman" w:eastAsia="Times New Roman" w:hAnsi="Times New Roman" w:cs="Times New Roman"/>
          <w:sz w:val="20"/>
          <w:szCs w:val="20"/>
        </w:rPr>
        <w:t xml:space="preserve"> Seznam sousedních nemovitostí</w:t>
      </w:r>
    </w:p>
    <w:p w14:paraId="479418C4" w14:textId="4D153CF2" w:rsidR="005F6773" w:rsidRPr="005F6773" w:rsidRDefault="005F6773" w:rsidP="00BF5316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6773">
        <w:rPr>
          <w:rFonts w:ascii="Times New Roman" w:eastAsia="Times New Roman" w:hAnsi="Times New Roman" w:cs="Times New Roman"/>
          <w:sz w:val="20"/>
          <w:szCs w:val="20"/>
        </w:rPr>
        <w:t>Bilance ploch</w:t>
      </w:r>
    </w:p>
    <w:p w14:paraId="1786E4AF" w14:textId="0591A3A4" w:rsidR="005F6773" w:rsidRPr="005F6773" w:rsidRDefault="005F6773" w:rsidP="005F67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2</w:t>
      </w: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Situace nemovitostí dotčených stavbou</w:t>
      </w:r>
    </w:p>
    <w:p w14:paraId="2CFFBA02" w14:textId="1A37DBBD" w:rsidR="005F6773" w:rsidRPr="005F6773" w:rsidRDefault="005F6773" w:rsidP="00BF53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6773">
        <w:rPr>
          <w:rFonts w:ascii="Times New Roman" w:eastAsia="Times New Roman" w:hAnsi="Times New Roman" w:cs="Times New Roman"/>
          <w:sz w:val="20"/>
          <w:szCs w:val="20"/>
        </w:rPr>
        <w:t>3</w:t>
      </w: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Údaje z katastru nemovitostí</w:t>
      </w:r>
    </w:p>
    <w:p w14:paraId="698FAD8D" w14:textId="77777777" w:rsidR="005F6773" w:rsidRPr="005F6773" w:rsidRDefault="005F6773" w:rsidP="005F67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4</w:t>
      </w: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Záborový elaborát – soubory DGN</w:t>
      </w:r>
    </w:p>
    <w:p w14:paraId="4801D75C" w14:textId="77777777" w:rsidR="005F6773" w:rsidRPr="005F6773" w:rsidRDefault="005F6773" w:rsidP="005F67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6773"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09AFB5CC" w14:textId="77777777" w:rsidR="005F6773" w:rsidRPr="005F6773" w:rsidRDefault="005F6773" w:rsidP="005F67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6773">
        <w:rPr>
          <w:rFonts w:ascii="Times New Roman" w:eastAsia="Times New Roman" w:hAnsi="Times New Roman" w:cs="Times New Roman"/>
          <w:sz w:val="20"/>
          <w:szCs w:val="20"/>
        </w:rPr>
        <w:t>3</w:t>
      </w: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Návrh vytyčovací sítě</w:t>
      </w:r>
    </w:p>
    <w:p w14:paraId="34DE10A0" w14:textId="77777777" w:rsidR="005F6773" w:rsidRPr="005F6773" w:rsidRDefault="005F6773" w:rsidP="005F67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1</w:t>
      </w: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Vytyčovací síť – Místopisy drážního bodového pole</w:t>
      </w:r>
    </w:p>
    <w:p w14:paraId="4630A8D6" w14:textId="3F3F6CBF" w:rsidR="005F6773" w:rsidRPr="005F6773" w:rsidRDefault="005F6773" w:rsidP="005F67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2</w:t>
      </w: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Vytyčovací síť – vytyčovací sítě</w:t>
      </w:r>
    </w:p>
    <w:p w14:paraId="53C9E3FF" w14:textId="77777777" w:rsidR="005F6773" w:rsidRPr="005F6773" w:rsidRDefault="005F6773" w:rsidP="005F67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3</w:t>
      </w: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Vytyčovací síť - Seznam souřadnic drážního bodového pole</w:t>
      </w:r>
    </w:p>
    <w:p w14:paraId="033C87B4" w14:textId="77777777" w:rsidR="005F6773" w:rsidRPr="005F6773" w:rsidRDefault="005F6773" w:rsidP="005F67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42EC49B" w14:textId="77777777" w:rsidR="005F6773" w:rsidRPr="005F6773" w:rsidRDefault="005F6773" w:rsidP="005F67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6773">
        <w:rPr>
          <w:rFonts w:ascii="Times New Roman" w:eastAsia="Times New Roman" w:hAnsi="Times New Roman" w:cs="Times New Roman"/>
          <w:sz w:val="20"/>
          <w:szCs w:val="20"/>
        </w:rPr>
        <w:t>4</w:t>
      </w: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Koordinační vytyčovací výkres</w:t>
      </w:r>
    </w:p>
    <w:p w14:paraId="51393B56" w14:textId="6BF596C8" w:rsidR="005F6773" w:rsidRPr="005F6773" w:rsidRDefault="005F6773" w:rsidP="00BF53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6773">
        <w:rPr>
          <w:rFonts w:ascii="Times New Roman" w:eastAsia="Times New Roman" w:hAnsi="Times New Roman" w:cs="Times New Roman"/>
          <w:sz w:val="20"/>
          <w:szCs w:val="20"/>
        </w:rPr>
        <w:t>1</w:t>
      </w: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Koordinační vytyčovací výkres – Seznam souřadnic</w:t>
      </w:r>
    </w:p>
    <w:p w14:paraId="1BA63899" w14:textId="7F3BAEA1" w:rsidR="005F6773" w:rsidRPr="005F6773" w:rsidRDefault="005F6773" w:rsidP="005F67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2</w:t>
      </w: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Koordinační vytyčovací výkres – Grafická část</w:t>
      </w:r>
    </w:p>
    <w:p w14:paraId="52D5FDB4" w14:textId="77777777" w:rsidR="005F6773" w:rsidRPr="005F6773" w:rsidRDefault="005F6773" w:rsidP="005F67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672BE1A" w14:textId="77777777" w:rsidR="005F6773" w:rsidRPr="005F6773" w:rsidRDefault="005F6773" w:rsidP="005F67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6773">
        <w:rPr>
          <w:rFonts w:ascii="Times New Roman" w:eastAsia="Times New Roman" w:hAnsi="Times New Roman" w:cs="Times New Roman"/>
          <w:sz w:val="20"/>
          <w:szCs w:val="20"/>
        </w:rPr>
        <w:t>5</w:t>
      </w: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Obvod stavby</w:t>
      </w:r>
    </w:p>
    <w:p w14:paraId="2AF3D1E0" w14:textId="56EB95F3" w:rsidR="005F6773" w:rsidRPr="005F6773" w:rsidRDefault="005F6773" w:rsidP="00BF53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6773">
        <w:rPr>
          <w:rFonts w:ascii="Times New Roman" w:eastAsia="Times New Roman" w:hAnsi="Times New Roman" w:cs="Times New Roman"/>
          <w:sz w:val="20"/>
          <w:szCs w:val="20"/>
        </w:rPr>
        <w:t>1</w:t>
      </w: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Obvod stavby – Seznam souřadnic</w:t>
      </w:r>
    </w:p>
    <w:p w14:paraId="66C73D8A" w14:textId="2FA74F20" w:rsidR="005F6773" w:rsidRPr="005F6773" w:rsidRDefault="005F6773" w:rsidP="005F67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F6773">
        <w:rPr>
          <w:rFonts w:ascii="Times New Roman" w:eastAsia="Times New Roman" w:hAnsi="Times New Roman" w:cs="Times New Roman"/>
          <w:sz w:val="20"/>
          <w:szCs w:val="20"/>
        </w:rPr>
        <w:lastRenderedPageBreak/>
        <w:tab/>
        <w:t>2</w:t>
      </w: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Obvod stavby – Grafická část</w:t>
      </w:r>
    </w:p>
    <w:p w14:paraId="0490B5B2" w14:textId="77777777" w:rsidR="005F6773" w:rsidRPr="005F6773" w:rsidRDefault="005F6773" w:rsidP="005F67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0080A04" w14:textId="3B963F69" w:rsidR="0000397B" w:rsidRDefault="005F6773" w:rsidP="005F67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5F6773">
        <w:rPr>
          <w:rFonts w:ascii="Times New Roman" w:eastAsia="Times New Roman" w:hAnsi="Times New Roman" w:cs="Times New Roman"/>
          <w:sz w:val="20"/>
          <w:szCs w:val="20"/>
        </w:rPr>
        <w:t>6</w:t>
      </w:r>
      <w:r w:rsidRPr="005F6773">
        <w:rPr>
          <w:rFonts w:ascii="Times New Roman" w:eastAsia="Times New Roman" w:hAnsi="Times New Roman" w:cs="Times New Roman"/>
          <w:sz w:val="20"/>
          <w:szCs w:val="20"/>
        </w:rPr>
        <w:tab/>
        <w:t>Geodetické a mapové podklady</w:t>
      </w:r>
    </w:p>
    <w:p w14:paraId="67910901" w14:textId="77777777" w:rsidR="0000397B" w:rsidRDefault="0000397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684457B1" w14:textId="77777777" w:rsidR="001E1A19" w:rsidRDefault="001E1A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0F7A181A" w14:textId="77777777" w:rsidR="001E1A19" w:rsidRDefault="001E1A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7D1576BA" w14:textId="77777777" w:rsidR="0000397B" w:rsidRDefault="0000397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761BA46B" w14:textId="3703A155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Kyjov, </w:t>
      </w:r>
      <w:r w:rsidR="004D18D0">
        <w:rPr>
          <w:rFonts w:ascii="Times New Roman" w:eastAsia="Times New Roman" w:hAnsi="Times New Roman" w:cs="Times New Roman"/>
          <w:sz w:val="20"/>
        </w:rPr>
        <w:t>12</w:t>
      </w:r>
      <w:r>
        <w:rPr>
          <w:rFonts w:ascii="Times New Roman" w:eastAsia="Times New Roman" w:hAnsi="Times New Roman" w:cs="Times New Roman"/>
          <w:sz w:val="20"/>
        </w:rPr>
        <w:t>/202</w:t>
      </w:r>
      <w:r w:rsidR="00815353">
        <w:rPr>
          <w:rFonts w:ascii="Times New Roman" w:eastAsia="Times New Roman" w:hAnsi="Times New Roman" w:cs="Times New Roman"/>
          <w:sz w:val="20"/>
        </w:rPr>
        <w:t>3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>Vítězslav Vyskočil, Petr Putna</w:t>
      </w:r>
    </w:p>
    <w:p w14:paraId="1D7FA505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42EAC45B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437BAD9A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32F28C10" w14:textId="77777777" w:rsidR="00BF5316" w:rsidRDefault="00BF531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7ABFBEEA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Ověřil: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>Ing. Svatopluk Stokláska</w:t>
      </w:r>
    </w:p>
    <w:p w14:paraId="290C0C46" w14:textId="59DF675C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6A8D2B68" w14:textId="77777777" w:rsidR="00454F0F" w:rsidRDefault="0045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4E3F973F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Dne:</w:t>
      </w:r>
    </w:p>
    <w:p w14:paraId="789A201A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2286A764" w14:textId="77777777" w:rsidR="00BF5316" w:rsidRDefault="00BF531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4BCE8BF1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Číslo ověření:</w:t>
      </w:r>
    </w:p>
    <w:sectPr w:rsidR="006E78E3" w:rsidSect="00F92654">
      <w:pgSz w:w="11906" w:h="16838"/>
      <w:pgMar w:top="1417" w:right="1133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8E3"/>
    <w:rsid w:val="0000397B"/>
    <w:rsid w:val="00022B90"/>
    <w:rsid w:val="00025D2A"/>
    <w:rsid w:val="00155EF0"/>
    <w:rsid w:val="001E1A19"/>
    <w:rsid w:val="00231DAA"/>
    <w:rsid w:val="00242260"/>
    <w:rsid w:val="002A4797"/>
    <w:rsid w:val="002B18B0"/>
    <w:rsid w:val="002C7DA6"/>
    <w:rsid w:val="002D2AD2"/>
    <w:rsid w:val="00324F71"/>
    <w:rsid w:val="00336CBD"/>
    <w:rsid w:val="003701C9"/>
    <w:rsid w:val="00377B55"/>
    <w:rsid w:val="003E420E"/>
    <w:rsid w:val="00412280"/>
    <w:rsid w:val="00454F0F"/>
    <w:rsid w:val="0048185C"/>
    <w:rsid w:val="00492B0B"/>
    <w:rsid w:val="004D18D0"/>
    <w:rsid w:val="0052564C"/>
    <w:rsid w:val="00544A58"/>
    <w:rsid w:val="0055187B"/>
    <w:rsid w:val="0059798E"/>
    <w:rsid w:val="005A6A11"/>
    <w:rsid w:val="005F6773"/>
    <w:rsid w:val="00606C70"/>
    <w:rsid w:val="00660A8F"/>
    <w:rsid w:val="006D3796"/>
    <w:rsid w:val="006E78E3"/>
    <w:rsid w:val="007130FB"/>
    <w:rsid w:val="00780558"/>
    <w:rsid w:val="007D050F"/>
    <w:rsid w:val="00815353"/>
    <w:rsid w:val="008E5C8E"/>
    <w:rsid w:val="00973A2F"/>
    <w:rsid w:val="0097538B"/>
    <w:rsid w:val="00A6773D"/>
    <w:rsid w:val="00A7632D"/>
    <w:rsid w:val="00AD24A5"/>
    <w:rsid w:val="00B015E7"/>
    <w:rsid w:val="00B81653"/>
    <w:rsid w:val="00BF5316"/>
    <w:rsid w:val="00CA5DD1"/>
    <w:rsid w:val="00CC2231"/>
    <w:rsid w:val="00E423F8"/>
    <w:rsid w:val="00E66E7E"/>
    <w:rsid w:val="00EA7BA3"/>
    <w:rsid w:val="00EE387F"/>
    <w:rsid w:val="00EE5D0E"/>
    <w:rsid w:val="00F92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EA8E5"/>
  <w15:docId w15:val="{7621F693-0DB0-40A8-9D6E-A54D540A8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hlizenidokn.cuzk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1043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uzivatel</cp:lastModifiedBy>
  <cp:revision>46</cp:revision>
  <cp:lastPrinted>2023-12-06T08:14:00Z</cp:lastPrinted>
  <dcterms:created xsi:type="dcterms:W3CDTF">2021-05-18T20:25:00Z</dcterms:created>
  <dcterms:modified xsi:type="dcterms:W3CDTF">2024-03-04T11:05:00Z</dcterms:modified>
</cp:coreProperties>
</file>